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Анкеровка арматуры Ø16–Ø32 в бетоне C25/30</w:t>
      </w:r>
    </w:p>
    <w:p>
      <w:pPr/>
      <w:r>
        <w:t xml:space="preserve">Oct 21, 2026</w:t>
      </w:r>
      <w:r>
        <w:t xml:space="preserve"> · </w:t>
      </w:r>
      <w:r>
        <w:t xml:space="preserve">@Maksim</w:t>
      </w:r>
    </w:p>
    <w:p>
      <w:pPr/>
      <w:r>
        <w:t xml:space="preserve">Для C25/30 и S500 при хороших условиях сцепления базовая длина анкеровки равна 40,3Ø по ТКП EN 1992-1-1-2009 и 57,5Ø по СП 5.03.01-2020.</w:t>
      </w:r>
    </w:p>
    <w:p>
      <w:pPr>
        <w:pStyle w:val="Heading2"/>
      </w:pPr>
      <w:r>
        <w:t xml:space="preserve">Исходные данные</w:t>
      </w:r>
    </w:p>
    <w:p>
      <w:pPr>
        <w:pStyle w:val="ListParagraph"/>
        <w:numPr>
          <w:ilvl w:val="0"/>
          <w:numId w:val="2"/>
        </w:numPr>
      </w:pPr>
      <w:r>
        <w:t xml:space="preserve">Бетон C25/30: fctk,0,05 = 1,8 МПа, γc = 1,5.</w:t>
      </w:r>
    </w:p>
    <w:p>
      <w:pPr>
        <w:pStyle w:val="ListParagraph"/>
        <w:numPr>
          <w:ilvl w:val="0"/>
          <w:numId w:val="2"/>
        </w:numPr>
      </w:pPr>
      <w:r>
        <w:t xml:space="preserve">Арматура S500: fyk = 500 МПа, γs = 1,15, fyd = 434,8 МПа.</w:t>
      </w:r>
    </w:p>
    <w:p>
      <w:pPr>
        <w:pStyle w:val="ListParagraph"/>
        <w:numPr>
          <w:ilvl w:val="0"/>
          <w:numId w:val="2"/>
        </w:numPr>
      </w:pPr>
      <w:r>
        <w:t xml:space="preserve">Напряжение в стержне σsd = fyd. Это полное использование стержня, консервативно.</w:t>
      </w:r>
    </w:p>
    <w:p>
      <w:pPr>
        <w:pStyle w:val="ListParagraph"/>
        <w:numPr>
          <w:ilvl w:val="0"/>
          <w:numId w:val="2"/>
        </w:numPr>
      </w:pPr>
      <w:r>
        <w:t xml:space="preserve">Стержни периодического профиля, Ø ≤ 32 мм, поэтому η2 = 1,0.</w:t>
      </w:r>
    </w:p>
    <w:p>
      <w:pPr>
        <w:pStyle w:val="ListParagraph"/>
        <w:numPr>
          <w:ilvl w:val="0"/>
          <w:numId w:val="2"/>
        </w:numPr>
      </w:pPr>
      <w:r>
        <w:t xml:space="preserve">Нормы: ТКП EN 1992-1-1-2009 с НП РБ (п. 8.4, рис. 8.2) и СП 5.03.01-2020 (пп. 11.2.5–11.2.9, рис. 11.2).</w:t>
      </w:r>
    </w:p>
    <w:p>
      <w:pPr>
        <w:pStyle w:val="Heading2"/>
      </w:pPr>
      <w:r>
        <w:t xml:space="preserve">Почему условия сцепления считаются хорошими</w:t>
      </w:r>
    </w:p>
    <w:p>
      <w:pPr/>
      <w:r>
        <w:t xml:space="preserve">Для нижней сетки подошвы принято η1 = 1,0 по ТКП 8.4.2(2) и рис. 8.2 c). Коэффициент η1 учитывает качество сцепления в зависимости от положения стержня при бетонировании.</w:t>
      </w:r>
    </w:p>
    <w:p>
      <w:pPr/>
      <w:r>
        <w:t xml:space="preserve">По рис. 8.2 c) при высоте элемента h &gt; 250 мм хорошие условия сцепления имеют стержни в нижних 250 мм сечения. Нижняя сетка подошвы лежит на защитном слое 45–80 мм от низа, то есть всегда в этой зоне. При h ≤ 250 мм хорошие условия у всех стержней (рис. 8.2 b)).</w:t>
      </w:r>
    </w:p>
    <w:p>
      <w:pPr/>
      <w:r>
        <w:t xml:space="preserve">Условие справедливо при обычной укладке бетона сверху в неподвижную опалубку.</w:t>
      </w:r>
    </w:p>
    <w:p>
      <w:pPr>
        <w:pStyle w:val="Heading2"/>
      </w:pPr>
      <w:r>
        <w:t xml:space="preserve">Формулы</w:t>
      </w:r>
    </w:p>
    <w:p>
      <w:pPr/>
      <w:r>
        <w:t xml:space="preserve">Предельное напряжение сцепления (ТКП 8.2, СП 11.3):</w:t>
      </w:r>
    </w:p>
    <w:p>
      <w:pPr/>
      <w:r>
        <w:rPr>
          <w:b/>
        </w:rPr>
        <w:t xml:space="preserve">fbd = 2,25 · η1 · η2 · fctd</w:t>
      </w:r>
    </w:p>
    <w:p>
      <w:pPr/>
      <w:r>
        <w:t xml:space="preserve">Расчётная прочность бетона на растяжение — здесь ТКП и СП расходятся: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657"/>
        <w:gridCol w:w="3351"/>
        <w:gridCol w:w="3351"/>
      </w:tblGrid>
      <w:tr>
        <w:trPr>
          <w:tblHeader/>
        </w:trPr>
        <w:tc>
          <w:tcPr>
            <w:tcW w:w="2657" w:type="dxa"/>
            <w:shd w:val="clear" w:color="auto" w:fill="F2F2F2"/>
          </w:tcPr>
          <w:p>
            <w:pPr/>
          </w:p>
        </w:tc>
        <w:tc>
          <w:tcPr>
            <w:tcW w:w="3351" w:type="dxa"/>
            <w:shd w:val="clear" w:color="auto" w:fill="F2F2F2"/>
          </w:tcPr>
          <w:p>
            <w:pPr/>
            <w:r>
              <w:t xml:space="preserve">ТКП 3.1.6(2), αct = 1,0</w:t>
            </w:r>
          </w:p>
        </w:tc>
        <w:tc>
          <w:tcPr>
            <w:tcW w:w="3351" w:type="dxa"/>
            <w:shd w:val="clear" w:color="auto" w:fill="F2F2F2"/>
          </w:tcPr>
          <w:p>
            <w:pPr/>
            <w:r>
              <w:t xml:space="preserve">СП 6.1.2.12, ktt = 0,7</w:t>
            </w:r>
          </w:p>
        </w:tc>
      </w:tr>
      <w:tr>
        <w:tc>
          <w:tcPr>
            <w:tcW w:w="2657" w:type="dxa"/>
          </w:tcPr>
          <w:p>
            <w:pPr/>
            <w:r>
              <w:t xml:space="preserve">fctd</w:t>
            </w:r>
          </w:p>
        </w:tc>
        <w:tc>
          <w:tcPr>
            <w:tcW w:w="3351" w:type="dxa"/>
          </w:tcPr>
          <w:p>
            <w:pPr/>
            <w:r>
              <w:t xml:space="preserve">1,0·1,8/1,5 = 1,20 МПа</w:t>
            </w:r>
          </w:p>
        </w:tc>
        <w:tc>
          <w:tcPr>
            <w:tcW w:w="3351" w:type="dxa"/>
          </w:tcPr>
          <w:p>
            <w:pPr/>
            <w:r>
              <w:t xml:space="preserve">0,7·1,8/1,5 = 0,84 МПа</w:t>
            </w:r>
          </w:p>
        </w:tc>
      </w:tr>
      <w:tr>
        <w:tc>
          <w:tcPr>
            <w:tcW w:w="2657" w:type="dxa"/>
          </w:tcPr>
          <w:p>
            <w:pPr/>
            <w:r>
              <w:t xml:space="preserve">fbd при η1 = 1,0</w:t>
            </w:r>
          </w:p>
        </w:tc>
        <w:tc>
          <w:tcPr>
            <w:tcW w:w="3351" w:type="dxa"/>
          </w:tcPr>
          <w:p>
            <w:pPr/>
            <w:r>
              <w:t xml:space="preserve">2,25·1,20 = 2,70 МПа</w:t>
            </w:r>
          </w:p>
        </w:tc>
        <w:tc>
          <w:tcPr>
            <w:tcW w:w="3351" w:type="dxa"/>
          </w:tcPr>
          <w:p>
            <w:pPr/>
            <w:r>
              <w:t xml:space="preserve">2,25·0,84 = 1,89 МПа</w:t>
            </w:r>
          </w:p>
        </w:tc>
      </w:tr>
      <w:tr>
        <w:tc>
          <w:tcPr>
            <w:tcW w:w="2657" w:type="dxa"/>
          </w:tcPr>
          <w:p>
            <w:pPr/>
            <w:r>
              <w:t xml:space="preserve">lb,rqd при η1 = 1,0</w:t>
            </w:r>
          </w:p>
        </w:tc>
        <w:tc>
          <w:tcPr>
            <w:tcW w:w="3351" w:type="dxa"/>
          </w:tcPr>
          <w:p>
            <w:pPr/>
            <w:r>
              <w:t xml:space="preserve">434,8/(4·2,70) = </w:t>
            </w:r>
            <w:r>
              <w:rPr>
                <w:b/>
              </w:rPr>
              <w:t xml:space="preserve">40,3Ø</w:t>
            </w:r>
          </w:p>
        </w:tc>
        <w:tc>
          <w:tcPr>
            <w:tcW w:w="3351" w:type="dxa"/>
          </w:tcPr>
          <w:p>
            <w:pPr/>
            <w:r>
              <w:t xml:space="preserve">434,8/(4·1,89) = </w:t>
            </w:r>
            <w:r>
              <w:rPr>
                <w:b/>
              </w:rPr>
              <w:t xml:space="preserve">57,5Ø</w:t>
            </w:r>
          </w:p>
        </w:tc>
      </w:tr>
    </w:tbl>
    <w:p>
      <w:pPr/>
      <w:r>
        <w:t xml:space="preserve">Базовая длина анкеровки (ТКП 8.3):</w:t>
      </w:r>
    </w:p>
    <w:p>
      <w:pPr/>
      <w:r>
        <w:rPr>
          <w:b/>
        </w:rPr>
        <w:t xml:space="preserve">lb,rqd = (Ø / 4) · (σsd / fbd)</w:t>
      </w:r>
    </w:p>
    <w:p>
      <w:pPr/>
      <w:r>
        <w:t xml:space="preserve">Расчётная длина анкеровки (ТКП 8.4), при этом α2·α3·α5 ≥ 0,7:</w:t>
      </w:r>
    </w:p>
    <w:p>
      <w:pPr/>
      <w:r>
        <w:rPr>
          <w:b/>
        </w:rPr>
        <w:t xml:space="preserve">lbd = α1 · α2 · α3 · α4 · α5 · lb,rqd ≥ lb,min</w:t>
      </w:r>
    </w:p>
    <w:p>
      <w:pPr>
        <w:pStyle w:val="ListParagraph"/>
        <w:numPr>
          <w:ilvl w:val="0"/>
          <w:numId w:val="3"/>
        </w:numPr>
      </w:pPr>
      <w:r>
        <w:t xml:space="preserve">При растяжении lb,min = max(0,3lb,rqd; 10Ø; 100 мм), при сжатии lb,min = max(0,6lb,rqd; 10Ø; 100 мм).</w:t>
      </w:r>
    </w:p>
    <w:p>
      <w:pPr>
        <w:pStyle w:val="ListParagraph"/>
        <w:numPr>
          <w:ilvl w:val="0"/>
          <w:numId w:val="3"/>
        </w:numPr>
      </w:pPr>
      <w:r>
        <w:t xml:space="preserve">Для Ø16–Ø32 минимум не определяющий: при всех α = 1 расчётная длина больше минимума.</w:t>
      </w:r>
    </w:p>
    <w:p>
      <w:pPr>
        <w:pStyle w:val="ListParagraph"/>
        <w:numPr>
          <w:ilvl w:val="0"/>
          <w:numId w:val="3"/>
        </w:numPr>
      </w:pPr>
      <w:r>
        <w:t xml:space="preserve">Для сжатых стержней все α = 1, отгибы и крюки длину не сокращают (8.4.1(3)).</w:t>
      </w:r>
    </w:p>
    <w:p>
      <w:pPr/>
      <w:r>
        <w:t xml:space="preserve">Длина нахлёста (ТКП 8.10), l0,min = max(0,36lb,rqd; 15Ø; 200 мм):</w:t>
      </w:r>
    </w:p>
    <w:p>
      <w:pPr/>
      <w:r>
        <w:rPr>
          <w:b/>
        </w:rPr>
        <w:t xml:space="preserve">l0 = α1 · α2 · α3 · α5 · α6 · lb,rqd ≥ l0,min</w:t>
      </w:r>
    </w:p>
    <w:p>
      <w:pPr/>
      <w:r>
        <w:t xml:space="preserve">α6 зависит от доли стержней, стыкуемых в одном сечении (табл. 8.3): менее 25 % — 1,0; 33 % — 1,15; 50 % — 1,4; более 50 % — 1,5.</w:t>
      </w:r>
    </w:p>
    <w:p>
      <w:pPr>
        <w:pStyle w:val="Heading2"/>
      </w:pPr>
      <w:r>
        <w:t xml:space="preserve">Принятые коэффициенты по ТКП EN 1992-1-1-2009</w:t>
      </w:r>
    </w:p>
    <w:p>
      <w:pPr/>
      <w:r>
        <w:t xml:space="preserve">Все значения — для C25/30, S500, стержней Ø16–Ø32 при постоянной и переходной расчётной ситуации.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230"/>
        <w:gridCol w:w="1867"/>
        <w:gridCol w:w="2135"/>
        <w:gridCol w:w="3128"/>
      </w:tblGrid>
      <w:tr>
        <w:trPr>
          <w:tblHeader/>
        </w:trPr>
        <w:tc>
          <w:tcPr>
            <w:tcW w:w="2230" w:type="dxa"/>
            <w:shd w:val="clear" w:color="auto" w:fill="F2F2F2"/>
          </w:tcPr>
          <w:p>
            <w:pPr/>
            <w:r>
              <w:t xml:space="preserve">Коэффициент / величина</w:t>
            </w:r>
          </w:p>
        </w:tc>
        <w:tc>
          <w:tcPr>
            <w:tcW w:w="1867" w:type="dxa"/>
            <w:shd w:val="clear" w:color="auto" w:fill="F2F2F2"/>
          </w:tcPr>
          <w:p>
            <w:pPr/>
            <w:r>
              <w:t xml:space="preserve">Принято</w:t>
            </w:r>
          </w:p>
        </w:tc>
        <w:tc>
          <w:tcPr>
            <w:tcW w:w="2135" w:type="dxa"/>
            <w:shd w:val="clear" w:color="auto" w:fill="F2F2F2"/>
          </w:tcPr>
          <w:p>
            <w:pPr/>
            <w:r>
              <w:t xml:space="preserve">Пункт ТКП</w:t>
            </w:r>
          </w:p>
        </w:tc>
        <w:tc>
          <w:tcPr>
            <w:tcW w:w="3128" w:type="dxa"/>
            <w:shd w:val="clear" w:color="auto" w:fill="F2F2F2"/>
          </w:tcPr>
          <w:p>
            <w:pPr/>
            <w:r>
              <w:t xml:space="preserve">Почему так</w:t>
            </w:r>
          </w:p>
        </w:tc>
      </w:tr>
      <w:tr>
        <w:tc>
          <w:tcPr>
            <w:tcW w:w="2230" w:type="dxa"/>
          </w:tcPr>
          <w:p>
            <w:pPr/>
            <w:r>
              <w:t xml:space="preserve">fctk,0,05</w:t>
            </w:r>
          </w:p>
        </w:tc>
        <w:tc>
          <w:tcPr>
            <w:tcW w:w="1867" w:type="dxa"/>
          </w:tcPr>
          <w:p>
            <w:pPr/>
            <w:r>
              <w:t xml:space="preserve">1,8 МПа</w:t>
            </w:r>
          </w:p>
        </w:tc>
        <w:tc>
          <w:tcPr>
            <w:tcW w:w="2135" w:type="dxa"/>
          </w:tcPr>
          <w:p>
            <w:pPr/>
            <w:r>
              <w:t xml:space="preserve">табл. 3.1</w:t>
            </w:r>
          </w:p>
        </w:tc>
        <w:tc>
          <w:tcPr>
            <w:tcW w:w="3128" w:type="dxa"/>
          </w:tcPr>
          <w:p>
            <w:pPr/>
            <w:r>
              <w:t xml:space="preserve">характеристика бетона C25/30</w:t>
            </w:r>
          </w:p>
        </w:tc>
      </w:tr>
      <w:tr>
        <w:tc>
          <w:tcPr>
            <w:tcW w:w="2230" w:type="dxa"/>
          </w:tcPr>
          <w:p>
            <w:pPr/>
            <w:r>
              <w:t xml:space="preserve">γc</w:t>
            </w:r>
          </w:p>
        </w:tc>
        <w:tc>
          <w:tcPr>
            <w:tcW w:w="1867" w:type="dxa"/>
          </w:tcPr>
          <w:p>
            <w:pPr/>
            <w:r>
              <w:t xml:space="preserve">1,5</w:t>
            </w:r>
          </w:p>
        </w:tc>
        <w:tc>
          <w:tcPr>
            <w:tcW w:w="2135" w:type="dxa"/>
          </w:tcPr>
          <w:p>
            <w:pPr/>
            <w:r>
              <w:t xml:space="preserve">2.4.2.4(1), табл. 2.1N, НП РБ</w:t>
            </w:r>
          </w:p>
        </w:tc>
        <w:tc>
          <w:tcPr>
            <w:tcW w:w="3128" w:type="dxa"/>
          </w:tcPr>
          <w:p>
            <w:pPr/>
            <w:r>
              <w:t xml:space="preserve">постоянная и переходная ситуация</w:t>
            </w:r>
          </w:p>
        </w:tc>
      </w:tr>
      <w:tr>
        <w:tc>
          <w:tcPr>
            <w:tcW w:w="2230" w:type="dxa"/>
          </w:tcPr>
          <w:p>
            <w:pPr/>
            <w:r>
              <w:t xml:space="preserve">γs</w:t>
            </w:r>
          </w:p>
        </w:tc>
        <w:tc>
          <w:tcPr>
            <w:tcW w:w="1867" w:type="dxa"/>
          </w:tcPr>
          <w:p>
            <w:pPr/>
            <w:r>
              <w:t xml:space="preserve">1,15</w:t>
            </w:r>
          </w:p>
        </w:tc>
        <w:tc>
          <w:tcPr>
            <w:tcW w:w="2135" w:type="dxa"/>
          </w:tcPr>
          <w:p>
            <w:pPr/>
            <w:r>
              <w:t xml:space="preserve">2.4.2.4(1), табл. 2.1N, НП РБ</w:t>
            </w:r>
          </w:p>
        </w:tc>
        <w:tc>
          <w:tcPr>
            <w:tcW w:w="3128" w:type="dxa"/>
          </w:tcPr>
          <w:p>
            <w:pPr/>
            <w:r>
              <w:t xml:space="preserve">то же</w:t>
            </w:r>
          </w:p>
        </w:tc>
      </w:tr>
      <w:tr>
        <w:tc>
          <w:tcPr>
            <w:tcW w:w="2230" w:type="dxa"/>
          </w:tcPr>
          <w:p>
            <w:pPr/>
            <w:r>
              <w:t xml:space="preserve">αct</w:t>
            </w:r>
          </w:p>
        </w:tc>
        <w:tc>
          <w:tcPr>
            <w:tcW w:w="1867" w:type="dxa"/>
          </w:tcPr>
          <w:p>
            <w:pPr/>
            <w:r>
              <w:t xml:space="preserve">1,0</w:t>
            </w:r>
          </w:p>
        </w:tc>
        <w:tc>
          <w:tcPr>
            <w:tcW w:w="2135" w:type="dxa"/>
          </w:tcPr>
          <w:p>
            <w:pPr/>
            <w:r>
              <w:t xml:space="preserve">3.1.6(2)P, НП РБ</w:t>
            </w:r>
          </w:p>
        </w:tc>
        <w:tc>
          <w:tcPr>
            <w:tcW w:w="3128" w:type="dxa"/>
          </w:tcPr>
          <w:p>
            <w:pPr/>
            <w:r>
              <w:t xml:space="preserve">значение Национального приложения</w:t>
            </w:r>
          </w:p>
        </w:tc>
      </w:tr>
      <w:tr>
        <w:tc>
          <w:tcPr>
            <w:tcW w:w="2230" w:type="dxa"/>
          </w:tcPr>
          <w:p>
            <w:pPr/>
            <w:r>
              <w:t xml:space="preserve">fctd = αct·fctk,0,05/γc</w:t>
            </w:r>
          </w:p>
        </w:tc>
        <w:tc>
          <w:tcPr>
            <w:tcW w:w="1867" w:type="dxa"/>
          </w:tcPr>
          <w:p>
            <w:pPr/>
            <w:r>
              <w:t xml:space="preserve">1,20 МПа</w:t>
            </w:r>
          </w:p>
        </w:tc>
        <w:tc>
          <w:tcPr>
            <w:tcW w:w="2135" w:type="dxa"/>
          </w:tcPr>
          <w:p>
            <w:pPr/>
            <w:r>
              <w:t xml:space="preserve">3.1.6(2)P, формула (3.16)</w:t>
            </w:r>
          </w:p>
        </w:tc>
        <w:tc>
          <w:tcPr>
            <w:tcW w:w="3128" w:type="dxa"/>
          </w:tcPr>
          <w:p>
            <w:pPr/>
            <w:r>
              <w:t xml:space="preserve">1,0·1,8/1,5</w:t>
            </w:r>
          </w:p>
        </w:tc>
      </w:tr>
      <w:tr>
        <w:tc>
          <w:tcPr>
            <w:tcW w:w="2230" w:type="dxa"/>
          </w:tcPr>
          <w:p>
            <w:pPr/>
            <w:r>
              <w:t xml:space="preserve">fyd = fyk/γs</w:t>
            </w:r>
          </w:p>
        </w:tc>
        <w:tc>
          <w:tcPr>
            <w:tcW w:w="1867" w:type="dxa"/>
          </w:tcPr>
          <w:p>
            <w:pPr/>
            <w:r>
              <w:t xml:space="preserve">434,8 МПа</w:t>
            </w:r>
          </w:p>
        </w:tc>
        <w:tc>
          <w:tcPr>
            <w:tcW w:w="2135" w:type="dxa"/>
          </w:tcPr>
          <w:p>
            <w:pPr/>
            <w:r>
              <w:t xml:space="preserve">3.2.7(2)</w:t>
            </w:r>
          </w:p>
        </w:tc>
        <w:tc>
          <w:tcPr>
            <w:tcW w:w="3128" w:type="dxa"/>
          </w:tcPr>
          <w:p>
            <w:pPr/>
            <w:r>
              <w:t xml:space="preserve">500/1,15</w:t>
            </w:r>
          </w:p>
        </w:tc>
      </w:tr>
      <w:tr>
        <w:tc>
          <w:tcPr>
            <w:tcW w:w="2230" w:type="dxa"/>
          </w:tcPr>
          <w:p>
            <w:pPr/>
            <w:r>
              <w:t xml:space="preserve">σsd</w:t>
            </w:r>
          </w:p>
        </w:tc>
        <w:tc>
          <w:tcPr>
            <w:tcW w:w="1867" w:type="dxa"/>
          </w:tcPr>
          <w:p>
            <w:pPr/>
            <w:r>
              <w:t xml:space="preserve">= fyd</w:t>
            </w:r>
          </w:p>
        </w:tc>
        <w:tc>
          <w:tcPr>
            <w:tcW w:w="2135" w:type="dxa"/>
          </w:tcPr>
          <w:p>
            <w:pPr/>
            <w:r>
              <w:t xml:space="preserve">8.4.3(2)</w:t>
            </w:r>
          </w:p>
        </w:tc>
        <w:tc>
          <w:tcPr>
            <w:tcW w:w="3128" w:type="dxa"/>
          </w:tcPr>
          <w:p>
            <w:pPr/>
            <w:r>
              <w:t xml:space="preserve">стержень используется полностью, в запас</w:t>
            </w:r>
          </w:p>
        </w:tc>
      </w:tr>
      <w:tr>
        <w:tc>
          <w:tcPr>
            <w:tcW w:w="2230" w:type="dxa"/>
          </w:tcPr>
          <w:p>
            <w:pPr/>
            <w:r>
              <w:t xml:space="preserve">η1</w:t>
            </w:r>
          </w:p>
        </w:tc>
        <w:tc>
          <w:tcPr>
            <w:tcW w:w="1867" w:type="dxa"/>
          </w:tcPr>
          <w:p>
            <w:pPr/>
            <w:r>
              <w:t xml:space="preserve">1,0</w:t>
            </w:r>
          </w:p>
        </w:tc>
        <w:tc>
          <w:tcPr>
            <w:tcW w:w="2135" w:type="dxa"/>
          </w:tcPr>
          <w:p>
            <w:pPr/>
            <w:r>
              <w:t xml:space="preserve">8.4.2(2), рис. 8.2 c)</w:t>
            </w:r>
          </w:p>
        </w:tc>
        <w:tc>
          <w:tcPr>
            <w:tcW w:w="3128" w:type="dxa"/>
          </w:tcPr>
          <w:p>
            <w:pPr/>
            <w:r>
              <w:t xml:space="preserve">нижняя сетка лежит в нижних 250 мм сечения</w:t>
            </w:r>
          </w:p>
        </w:tc>
      </w:tr>
      <w:tr>
        <w:tc>
          <w:tcPr>
            <w:tcW w:w="2230" w:type="dxa"/>
          </w:tcPr>
          <w:p>
            <w:pPr/>
            <w:r>
              <w:t xml:space="preserve">η2</w:t>
            </w:r>
          </w:p>
        </w:tc>
        <w:tc>
          <w:tcPr>
            <w:tcW w:w="1867" w:type="dxa"/>
          </w:tcPr>
          <w:p>
            <w:pPr/>
            <w:r>
              <w:t xml:space="preserve">1,0</w:t>
            </w:r>
          </w:p>
        </w:tc>
        <w:tc>
          <w:tcPr>
            <w:tcW w:w="2135" w:type="dxa"/>
          </w:tcPr>
          <w:p>
            <w:pPr/>
            <w:r>
              <w:t xml:space="preserve">8.4.2(2)</w:t>
            </w:r>
          </w:p>
        </w:tc>
        <w:tc>
          <w:tcPr>
            <w:tcW w:w="3128" w:type="dxa"/>
          </w:tcPr>
          <w:p>
            <w:pPr/>
            <w:r>
              <w:t xml:space="preserve">Ø ≤ 32 мм</w:t>
            </w:r>
          </w:p>
        </w:tc>
      </w:tr>
      <w:tr>
        <w:tc>
          <w:tcPr>
            <w:tcW w:w="2230" w:type="dxa"/>
          </w:tcPr>
          <w:p>
            <w:pPr/>
            <w:r>
              <w:t xml:space="preserve">fbd = 2,25·η1·η2·fctd</w:t>
            </w:r>
          </w:p>
        </w:tc>
        <w:tc>
          <w:tcPr>
            <w:tcW w:w="1867" w:type="dxa"/>
          </w:tcPr>
          <w:p>
            <w:pPr/>
            <w:r>
              <w:t xml:space="preserve">2,70 МПа</w:t>
            </w:r>
          </w:p>
        </w:tc>
        <w:tc>
          <w:tcPr>
            <w:tcW w:w="2135" w:type="dxa"/>
          </w:tcPr>
          <w:p>
            <w:pPr/>
            <w:r>
              <w:t xml:space="preserve">8.4.2(2), формула (8.2)</w:t>
            </w:r>
          </w:p>
        </w:tc>
        <w:tc>
          <w:tcPr>
            <w:tcW w:w="3128" w:type="dxa"/>
          </w:tcPr>
          <w:p>
            <w:pPr/>
            <w:r>
              <w:t xml:space="preserve">2,25·1,0·1,0·1,20</w:t>
            </w:r>
          </w:p>
        </w:tc>
      </w:tr>
      <w:tr>
        <w:tc>
          <w:tcPr>
            <w:tcW w:w="2230" w:type="dxa"/>
          </w:tcPr>
          <w:p>
            <w:pPr/>
            <w:r>
              <w:t xml:space="preserve">lb,rqd = (Ø/4)·σsd/fbd</w:t>
            </w:r>
          </w:p>
        </w:tc>
        <w:tc>
          <w:tcPr>
            <w:tcW w:w="1867" w:type="dxa"/>
          </w:tcPr>
          <w:p>
            <w:pPr/>
            <w:r>
              <w:t xml:space="preserve">40,3Ø</w:t>
            </w:r>
          </w:p>
        </w:tc>
        <w:tc>
          <w:tcPr>
            <w:tcW w:w="2135" w:type="dxa"/>
          </w:tcPr>
          <w:p>
            <w:pPr/>
            <w:r>
              <w:t xml:space="preserve">8.4.3(2), формула (8.3)</w:t>
            </w:r>
          </w:p>
        </w:tc>
        <w:tc>
          <w:tcPr>
            <w:tcW w:w="3128" w:type="dxa"/>
          </w:tcPr>
          <w:p>
            <w:pPr/>
            <w:r>
              <w:t xml:space="preserve">434,8/(4·2,70)</w:t>
            </w:r>
          </w:p>
        </w:tc>
      </w:tr>
      <w:tr>
        <w:tc>
          <w:tcPr>
            <w:tcW w:w="2230" w:type="dxa"/>
          </w:tcPr>
          <w:p>
            <w:pPr/>
            <w:r>
              <w:t xml:space="preserve">α1</w:t>
            </w:r>
          </w:p>
        </w:tc>
        <w:tc>
          <w:tcPr>
            <w:tcW w:w="1867" w:type="dxa"/>
          </w:tcPr>
          <w:p>
            <w:pPr/>
            <w:r>
              <w:t xml:space="preserve">1,0</w:t>
            </w:r>
          </w:p>
        </w:tc>
        <w:tc>
          <w:tcPr>
            <w:tcW w:w="2135" w:type="dxa"/>
          </w:tcPr>
          <w:p>
            <w:pPr/>
            <w:r>
              <w:t xml:space="preserve">8.4.4(1), табл. 8.2</w:t>
            </w:r>
          </w:p>
        </w:tc>
        <w:tc>
          <w:tcPr>
            <w:tcW w:w="3128" w:type="dxa"/>
          </w:tcPr>
          <w:p>
            <w:pPr/>
            <w:r>
              <w:t xml:space="preserve">прямой стержень</w:t>
            </w:r>
          </w:p>
        </w:tc>
      </w:tr>
      <w:tr>
        <w:tc>
          <w:tcPr>
            <w:tcW w:w="2230" w:type="dxa"/>
          </w:tcPr>
          <w:p>
            <w:pPr/>
            <w:r>
              <w:t xml:space="preserve">α1</w:t>
            </w:r>
          </w:p>
        </w:tc>
        <w:tc>
          <w:tcPr>
            <w:tcW w:w="1867" w:type="dxa"/>
          </w:tcPr>
          <w:p>
            <w:pPr/>
            <w:r>
              <w:t xml:space="preserve">0,7</w:t>
            </w:r>
          </w:p>
        </w:tc>
        <w:tc>
          <w:tcPr>
            <w:tcW w:w="2135" w:type="dxa"/>
          </w:tcPr>
          <w:p>
            <w:pPr/>
            <w:r>
              <w:t xml:space="preserve">8.4.4(1), табл. 8.2</w:t>
            </w:r>
          </w:p>
        </w:tc>
        <w:tc>
          <w:tcPr>
            <w:tcW w:w="3128" w:type="dxa"/>
          </w:tcPr>
          <w:p>
            <w:pPr/>
            <w:r>
              <w:t xml:space="preserve">отгиб или крюк при cd &gt; 3Ø, только растяжение</w:t>
            </w:r>
          </w:p>
        </w:tc>
      </w:tr>
      <w:tr>
        <w:tc>
          <w:tcPr>
            <w:tcW w:w="2230" w:type="dxa"/>
          </w:tcPr>
          <w:p>
            <w:pPr/>
            <w:r>
              <w:t xml:space="preserve">α2</w:t>
            </w:r>
          </w:p>
        </w:tc>
        <w:tc>
          <w:tcPr>
            <w:tcW w:w="1867" w:type="dxa"/>
          </w:tcPr>
          <w:p>
            <w:pPr/>
            <w:r>
              <w:t xml:space="preserve">1,0</w:t>
            </w:r>
          </w:p>
        </w:tc>
        <w:tc>
          <w:tcPr>
            <w:tcW w:w="2135" w:type="dxa"/>
          </w:tcPr>
          <w:p>
            <w:pPr/>
            <w:r>
              <w:t xml:space="preserve">8.4.4(1), табл. 8.2, рис. 8.3</w:t>
            </w:r>
          </w:p>
        </w:tc>
        <w:tc>
          <w:tcPr>
            <w:tcW w:w="3128" w:type="dxa"/>
          </w:tcPr>
          <w:p>
            <w:pPr/>
            <w:r>
              <w:t xml:space="preserve">влияние защитного слоя не учтено, в запас</w:t>
            </w:r>
          </w:p>
        </w:tc>
      </w:tr>
      <w:tr>
        <w:tc>
          <w:tcPr>
            <w:tcW w:w="2230" w:type="dxa"/>
          </w:tcPr>
          <w:p>
            <w:pPr/>
            <w:r>
              <w:t xml:space="preserve">α3</w:t>
            </w:r>
          </w:p>
        </w:tc>
        <w:tc>
          <w:tcPr>
            <w:tcW w:w="1867" w:type="dxa"/>
          </w:tcPr>
          <w:p>
            <w:pPr/>
            <w:r>
              <w:t xml:space="preserve">1,0</w:t>
            </w:r>
          </w:p>
        </w:tc>
        <w:tc>
          <w:tcPr>
            <w:tcW w:w="2135" w:type="dxa"/>
          </w:tcPr>
          <w:p>
            <w:pPr/>
            <w:r>
              <w:t xml:space="preserve">8.4.4(1), табл. 8.2</w:t>
            </w:r>
          </w:p>
        </w:tc>
        <w:tc>
          <w:tcPr>
            <w:tcW w:w="3128" w:type="dxa"/>
          </w:tcPr>
          <w:p>
            <w:pPr/>
            <w:r>
              <w:t xml:space="preserve">поперечная арматура не учтена</w:t>
            </w:r>
          </w:p>
        </w:tc>
      </w:tr>
      <w:tr>
        <w:tc>
          <w:tcPr>
            <w:tcW w:w="2230" w:type="dxa"/>
          </w:tcPr>
          <w:p>
            <w:pPr/>
            <w:r>
              <w:t xml:space="preserve">α4</w:t>
            </w:r>
          </w:p>
        </w:tc>
        <w:tc>
          <w:tcPr>
            <w:tcW w:w="1867" w:type="dxa"/>
          </w:tcPr>
          <w:p>
            <w:pPr/>
            <w:r>
              <w:t xml:space="preserve">1,0</w:t>
            </w:r>
          </w:p>
        </w:tc>
        <w:tc>
          <w:tcPr>
            <w:tcW w:w="2135" w:type="dxa"/>
          </w:tcPr>
          <w:p>
            <w:pPr/>
            <w:r>
              <w:t xml:space="preserve">8.4.4(1), табл. 8.2</w:t>
            </w:r>
          </w:p>
        </w:tc>
        <w:tc>
          <w:tcPr>
            <w:tcW w:w="3128" w:type="dxa"/>
          </w:tcPr>
          <w:p>
            <w:pPr/>
            <w:r>
              <w:t xml:space="preserve">нет приваренных поперечных стержней</w:t>
            </w:r>
          </w:p>
        </w:tc>
      </w:tr>
      <w:tr>
        <w:tc>
          <w:tcPr>
            <w:tcW w:w="2230" w:type="dxa"/>
          </w:tcPr>
          <w:p>
            <w:pPr/>
            <w:r>
              <w:t xml:space="preserve">α5</w:t>
            </w:r>
          </w:p>
        </w:tc>
        <w:tc>
          <w:tcPr>
            <w:tcW w:w="1867" w:type="dxa"/>
          </w:tcPr>
          <w:p>
            <w:pPr/>
            <w:r>
              <w:t xml:space="preserve">1,0</w:t>
            </w:r>
          </w:p>
        </w:tc>
        <w:tc>
          <w:tcPr>
            <w:tcW w:w="2135" w:type="dxa"/>
          </w:tcPr>
          <w:p>
            <w:pPr/>
            <w:r>
              <w:t xml:space="preserve">8.4.4(1), табл. 8.2</w:t>
            </w:r>
          </w:p>
        </w:tc>
        <w:tc>
          <w:tcPr>
            <w:tcW w:w="3128" w:type="dxa"/>
          </w:tcPr>
          <w:p>
            <w:pPr/>
            <w:r>
              <w:t xml:space="preserve">поперечное давление не учтено</w:t>
            </w:r>
          </w:p>
        </w:tc>
      </w:tr>
      <w:tr>
        <w:tc>
          <w:tcPr>
            <w:tcW w:w="2230" w:type="dxa"/>
          </w:tcPr>
          <w:p>
            <w:pPr/>
            <w:r>
              <w:t xml:space="preserve">α2·α3·α5</w:t>
            </w:r>
          </w:p>
        </w:tc>
        <w:tc>
          <w:tcPr>
            <w:tcW w:w="1867" w:type="dxa"/>
          </w:tcPr>
          <w:p>
            <w:pPr/>
            <w:r>
              <w:t xml:space="preserve">1,0 ≥ 0,7</w:t>
            </w:r>
          </w:p>
        </w:tc>
        <w:tc>
          <w:tcPr>
            <w:tcW w:w="2135" w:type="dxa"/>
          </w:tcPr>
          <w:p>
            <w:pPr/>
            <w:r>
              <w:t xml:space="preserve">8.4.4(1), формула (8.5)</w:t>
            </w:r>
          </w:p>
        </w:tc>
        <w:tc>
          <w:tcPr>
            <w:tcW w:w="3128" w:type="dxa"/>
          </w:tcPr>
          <w:p>
            <w:pPr/>
            <w:r>
              <w:t xml:space="preserve">условие выполнено</w:t>
            </w:r>
          </w:p>
        </w:tc>
      </w:tr>
      <w:tr>
        <w:tc>
          <w:tcPr>
            <w:tcW w:w="2230" w:type="dxa"/>
          </w:tcPr>
          <w:p>
            <w:pPr/>
            <w:r>
              <w:t xml:space="preserve">Все α при сжатии</w:t>
            </w:r>
          </w:p>
        </w:tc>
        <w:tc>
          <w:tcPr>
            <w:tcW w:w="1867" w:type="dxa"/>
          </w:tcPr>
          <w:p>
            <w:pPr/>
            <w:r>
              <w:t xml:space="preserve">1,0</w:t>
            </w:r>
          </w:p>
        </w:tc>
        <w:tc>
          <w:tcPr>
            <w:tcW w:w="2135" w:type="dxa"/>
          </w:tcPr>
          <w:p>
            <w:pPr/>
            <w:r>
              <w:t xml:space="preserve">8.4.4(1), табл. 8.2; 8.4.1(3)</w:t>
            </w:r>
          </w:p>
        </w:tc>
        <w:tc>
          <w:tcPr>
            <w:tcW w:w="3128" w:type="dxa"/>
          </w:tcPr>
          <w:p>
            <w:pPr/>
            <w:r>
              <w:t xml:space="preserve">отгибы и крюки не сокращают анкеровку сжатых стержней</w:t>
            </w:r>
          </w:p>
        </w:tc>
      </w:tr>
      <w:tr>
        <w:tc>
          <w:tcPr>
            <w:tcW w:w="2230" w:type="dxa"/>
          </w:tcPr>
          <w:p>
            <w:pPr/>
            <w:r>
              <w:t xml:space="preserve">lb,min при растяжении</w:t>
            </w:r>
          </w:p>
        </w:tc>
        <w:tc>
          <w:tcPr>
            <w:tcW w:w="1867" w:type="dxa"/>
          </w:tcPr>
          <w:p>
            <w:pPr/>
            <w:r>
              <w:t xml:space="preserve">max(0,3lb,rqd; 10Ø; 100 мм)</w:t>
            </w:r>
          </w:p>
        </w:tc>
        <w:tc>
          <w:tcPr>
            <w:tcW w:w="2135" w:type="dxa"/>
          </w:tcPr>
          <w:p>
            <w:pPr/>
            <w:r>
              <w:t xml:space="preserve">8.4.4(1), формула (8.6)</w:t>
            </w:r>
          </w:p>
        </w:tc>
        <w:tc>
          <w:tcPr>
            <w:tcW w:w="3128" w:type="dxa"/>
          </w:tcPr>
          <w:p>
            <w:pPr/>
            <w:r>
              <w:t xml:space="preserve">для Ø16–Ø32 не определяет</w:t>
            </w:r>
          </w:p>
        </w:tc>
      </w:tr>
      <w:tr>
        <w:tc>
          <w:tcPr>
            <w:tcW w:w="2230" w:type="dxa"/>
          </w:tcPr>
          <w:p>
            <w:pPr/>
            <w:r>
              <w:t xml:space="preserve">lb,min при сжатии</w:t>
            </w:r>
          </w:p>
        </w:tc>
        <w:tc>
          <w:tcPr>
            <w:tcW w:w="1867" w:type="dxa"/>
          </w:tcPr>
          <w:p>
            <w:pPr/>
            <w:r>
              <w:t xml:space="preserve">max(0,6lb,rqd; 10Ø; 100 мм)</w:t>
            </w:r>
          </w:p>
        </w:tc>
        <w:tc>
          <w:tcPr>
            <w:tcW w:w="2135" w:type="dxa"/>
          </w:tcPr>
          <w:p>
            <w:pPr/>
            <w:r>
              <w:t xml:space="preserve">8.4.4(1), формула (8.7)</w:t>
            </w:r>
          </w:p>
        </w:tc>
        <w:tc>
          <w:tcPr>
            <w:tcW w:w="3128" w:type="dxa"/>
          </w:tcPr>
          <w:p>
            <w:pPr/>
            <w:r>
              <w:t xml:space="preserve">то же</w:t>
            </w:r>
          </w:p>
        </w:tc>
      </w:tr>
      <w:tr>
        <w:tc>
          <w:tcPr>
            <w:tcW w:w="2230" w:type="dxa"/>
          </w:tcPr>
          <w:p>
            <w:pPr/>
            <w:r>
              <w:t xml:space="preserve">α6</w:t>
            </w:r>
          </w:p>
        </w:tc>
        <w:tc>
          <w:tcPr>
            <w:tcW w:w="1867" w:type="dxa"/>
          </w:tcPr>
          <w:p>
            <w:pPr/>
            <w:r>
              <w:t xml:space="preserve">1,5 при &gt; 50 %; 1,4 при 50 %</w:t>
            </w:r>
          </w:p>
        </w:tc>
        <w:tc>
          <w:tcPr>
            <w:tcW w:w="2135" w:type="dxa"/>
          </w:tcPr>
          <w:p>
            <w:pPr/>
            <w:r>
              <w:t xml:space="preserve">8.7.3(1), табл. 8.3</w:t>
            </w:r>
          </w:p>
        </w:tc>
        <w:tc>
          <w:tcPr>
            <w:tcW w:w="3128" w:type="dxa"/>
          </w:tcPr>
          <w:p>
            <w:pPr/>
            <w:r>
              <w:t xml:space="preserve">доля стыкуемых стержней в сечении</w:t>
            </w:r>
          </w:p>
        </w:tc>
      </w:tr>
      <w:tr>
        <w:tc>
          <w:tcPr>
            <w:tcW w:w="2230" w:type="dxa"/>
          </w:tcPr>
          <w:p>
            <w:pPr/>
            <w:r>
              <w:t xml:space="preserve">l0,min</w:t>
            </w:r>
          </w:p>
        </w:tc>
        <w:tc>
          <w:tcPr>
            <w:tcW w:w="1867" w:type="dxa"/>
          </w:tcPr>
          <w:p>
            <w:pPr/>
            <w:r>
              <w:t xml:space="preserve">max(0,36lb,rqd; 15Ø; 200 мм)</w:t>
            </w:r>
          </w:p>
        </w:tc>
        <w:tc>
          <w:tcPr>
            <w:tcW w:w="2135" w:type="dxa"/>
          </w:tcPr>
          <w:p>
            <w:pPr/>
            <w:r>
              <w:t xml:space="preserve">8.7.3(1), формула (8.11)</w:t>
            </w:r>
          </w:p>
        </w:tc>
        <w:tc>
          <w:tcPr>
            <w:tcW w:w="3128" w:type="dxa"/>
          </w:tcPr>
          <w:p>
            <w:pPr/>
            <w:r>
              <w:t xml:space="preserve">для Ø16–Ø32 не определяет</w:t>
            </w:r>
          </w:p>
        </w:tc>
      </w:tr>
    </w:tbl>
    <w:p>
      <w:pPr>
        <w:pStyle w:val="Heading2"/>
      </w:pPr>
      <w:r>
        <w:t xml:space="preserve">Анкеровка и нахлёст Ø16–Ø32</w:t>
      </w:r>
    </w:p>
    <w:p>
      <w:pPr/>
      <w:r>
        <w:t xml:space="preserve">Значения в мм, округлены вверх до 10 мм. Условия сцепления хорошие, η1 = 1,0 (нижняя сетка). Принято σsd = fyd, α2 = α3 = α4 = α5 = 1. «Крюк» — отгиб 90–150° или крюк с α1 = 0,7, только при растяжении и cd &gt; 3Ø.</w:t>
      </w:r>
    </w:p>
    <w:p>
      <w:pPr/>
      <w:r>
        <w:rPr>
          <w:b/>
        </w:rPr>
        <w:t xml:space="preserve">По ТКП EN 1992-1-1-2009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961"/>
        <w:gridCol w:w="1913"/>
        <w:gridCol w:w="1955"/>
        <w:gridCol w:w="2491"/>
        <w:gridCol w:w="2039"/>
      </w:tblGrid>
      <w:tr>
        <w:trPr>
          <w:tblHeader/>
        </w:trPr>
        <w:tc>
          <w:tcPr>
            <w:tcW w:w="961" w:type="dxa"/>
            <w:shd w:val="clear" w:color="auto" w:fill="F2F2F2"/>
          </w:tcPr>
          <w:p>
            <w:pPr/>
            <w:r>
              <w:t xml:space="preserve">Ø, мм</w:t>
            </w:r>
          </w:p>
        </w:tc>
        <w:tc>
          <w:tcPr>
            <w:tcW w:w="1913" w:type="dxa"/>
            <w:shd w:val="clear" w:color="auto" w:fill="F2F2F2"/>
          </w:tcPr>
          <w:p>
            <w:pPr/>
            <w:r>
              <w:t xml:space="preserve">lbd прямой (40,3Ø)</w:t>
            </w:r>
          </w:p>
        </w:tc>
        <w:tc>
          <w:tcPr>
            <w:tcW w:w="1955" w:type="dxa"/>
            <w:shd w:val="clear" w:color="auto" w:fill="F2F2F2"/>
          </w:tcPr>
          <w:p>
            <w:pPr/>
            <w:r>
              <w:t xml:space="preserve">lb,eq с крюком (28,2Ø)</w:t>
            </w:r>
          </w:p>
        </w:tc>
        <w:tc>
          <w:tcPr>
            <w:tcW w:w="2491" w:type="dxa"/>
            <w:shd w:val="clear" w:color="auto" w:fill="F2F2F2"/>
          </w:tcPr>
          <w:p>
            <w:pPr/>
            <w:r>
              <w:t xml:space="preserve">l0 при 100 % в сечении (60,4Ø)</w:t>
            </w:r>
          </w:p>
        </w:tc>
        <w:tc>
          <w:tcPr>
            <w:tcW w:w="2039" w:type="dxa"/>
            <w:shd w:val="clear" w:color="auto" w:fill="F2F2F2"/>
          </w:tcPr>
          <w:p>
            <w:pPr/>
            <w:r>
              <w:t xml:space="preserve">l0 при 50 % (56,4Ø)</w:t>
            </w:r>
          </w:p>
        </w:tc>
      </w:tr>
      <w:tr>
        <w:tc>
          <w:tcPr>
            <w:tcW w:w="961" w:type="dxa"/>
          </w:tcPr>
          <w:p>
            <w:pPr/>
            <w:r>
              <w:t xml:space="preserve">16</w:t>
            </w:r>
          </w:p>
        </w:tc>
        <w:tc>
          <w:tcPr>
            <w:tcW w:w="1913" w:type="dxa"/>
          </w:tcPr>
          <w:p>
            <w:pPr/>
            <w:r>
              <w:t xml:space="preserve">650</w:t>
            </w:r>
          </w:p>
        </w:tc>
        <w:tc>
          <w:tcPr>
            <w:tcW w:w="1955" w:type="dxa"/>
          </w:tcPr>
          <w:p>
            <w:pPr/>
            <w:r>
              <w:t xml:space="preserve">460</w:t>
            </w:r>
          </w:p>
        </w:tc>
        <w:tc>
          <w:tcPr>
            <w:tcW w:w="2491" w:type="dxa"/>
          </w:tcPr>
          <w:p>
            <w:pPr/>
            <w:r>
              <w:t xml:space="preserve">970</w:t>
            </w:r>
          </w:p>
        </w:tc>
        <w:tc>
          <w:tcPr>
            <w:tcW w:w="2039" w:type="dxa"/>
          </w:tcPr>
          <w:p>
            <w:pPr/>
            <w:r>
              <w:t xml:space="preserve">910</w:t>
            </w:r>
          </w:p>
        </w:tc>
      </w:tr>
      <w:tr>
        <w:tc>
          <w:tcPr>
            <w:tcW w:w="961" w:type="dxa"/>
          </w:tcPr>
          <w:p>
            <w:pPr/>
            <w:r>
              <w:t xml:space="preserve">18</w:t>
            </w:r>
          </w:p>
        </w:tc>
        <w:tc>
          <w:tcPr>
            <w:tcW w:w="1913" w:type="dxa"/>
          </w:tcPr>
          <w:p>
            <w:pPr/>
            <w:r>
              <w:t xml:space="preserve">730</w:t>
            </w:r>
          </w:p>
        </w:tc>
        <w:tc>
          <w:tcPr>
            <w:tcW w:w="1955" w:type="dxa"/>
          </w:tcPr>
          <w:p>
            <w:pPr/>
            <w:r>
              <w:t xml:space="preserve">510</w:t>
            </w:r>
          </w:p>
        </w:tc>
        <w:tc>
          <w:tcPr>
            <w:tcW w:w="2491" w:type="dxa"/>
          </w:tcPr>
          <w:p>
            <w:pPr/>
            <w:r>
              <w:t xml:space="preserve">1090</w:t>
            </w:r>
          </w:p>
        </w:tc>
        <w:tc>
          <w:tcPr>
            <w:tcW w:w="2039" w:type="dxa"/>
          </w:tcPr>
          <w:p>
            <w:pPr/>
            <w:r>
              <w:t xml:space="preserve">1020</w:t>
            </w:r>
          </w:p>
        </w:tc>
      </w:tr>
      <w:tr>
        <w:tc>
          <w:tcPr>
            <w:tcW w:w="961" w:type="dxa"/>
          </w:tcPr>
          <w:p>
            <w:pPr/>
            <w:r>
              <w:t xml:space="preserve">20</w:t>
            </w:r>
          </w:p>
        </w:tc>
        <w:tc>
          <w:tcPr>
            <w:tcW w:w="1913" w:type="dxa"/>
          </w:tcPr>
          <w:p>
            <w:pPr/>
            <w:r>
              <w:t xml:space="preserve">810</w:t>
            </w:r>
          </w:p>
        </w:tc>
        <w:tc>
          <w:tcPr>
            <w:tcW w:w="1955" w:type="dxa"/>
          </w:tcPr>
          <w:p>
            <w:pPr/>
            <w:r>
              <w:t xml:space="preserve">570</w:t>
            </w:r>
          </w:p>
        </w:tc>
        <w:tc>
          <w:tcPr>
            <w:tcW w:w="2491" w:type="dxa"/>
          </w:tcPr>
          <w:p>
            <w:pPr/>
            <w:r>
              <w:t xml:space="preserve">1210</w:t>
            </w:r>
          </w:p>
        </w:tc>
        <w:tc>
          <w:tcPr>
            <w:tcW w:w="2039" w:type="dxa"/>
          </w:tcPr>
          <w:p>
            <w:pPr/>
            <w:r>
              <w:t xml:space="preserve">1130</w:t>
            </w:r>
          </w:p>
        </w:tc>
      </w:tr>
      <w:tr>
        <w:tc>
          <w:tcPr>
            <w:tcW w:w="961" w:type="dxa"/>
          </w:tcPr>
          <w:p>
            <w:pPr/>
            <w:r>
              <w:t xml:space="preserve">22</w:t>
            </w:r>
          </w:p>
        </w:tc>
        <w:tc>
          <w:tcPr>
            <w:tcW w:w="1913" w:type="dxa"/>
          </w:tcPr>
          <w:p>
            <w:pPr/>
            <w:r>
              <w:t xml:space="preserve">890</w:t>
            </w:r>
          </w:p>
        </w:tc>
        <w:tc>
          <w:tcPr>
            <w:tcW w:w="1955" w:type="dxa"/>
          </w:tcPr>
          <w:p>
            <w:pPr/>
            <w:r>
              <w:t xml:space="preserve">620</w:t>
            </w:r>
          </w:p>
        </w:tc>
        <w:tc>
          <w:tcPr>
            <w:tcW w:w="2491" w:type="dxa"/>
          </w:tcPr>
          <w:p>
            <w:pPr/>
            <w:r>
              <w:t xml:space="preserve">1330</w:t>
            </w:r>
          </w:p>
        </w:tc>
        <w:tc>
          <w:tcPr>
            <w:tcW w:w="2039" w:type="dxa"/>
          </w:tcPr>
          <w:p>
            <w:pPr/>
            <w:r>
              <w:t xml:space="preserve">1240</w:t>
            </w:r>
          </w:p>
        </w:tc>
      </w:tr>
      <w:tr>
        <w:tc>
          <w:tcPr>
            <w:tcW w:w="961" w:type="dxa"/>
          </w:tcPr>
          <w:p>
            <w:pPr/>
            <w:r>
              <w:t xml:space="preserve">25</w:t>
            </w:r>
          </w:p>
        </w:tc>
        <w:tc>
          <w:tcPr>
            <w:tcW w:w="1913" w:type="dxa"/>
          </w:tcPr>
          <w:p>
            <w:pPr/>
            <w:r>
              <w:t xml:space="preserve">1010</w:t>
            </w:r>
          </w:p>
        </w:tc>
        <w:tc>
          <w:tcPr>
            <w:tcW w:w="1955" w:type="dxa"/>
          </w:tcPr>
          <w:p>
            <w:pPr/>
            <w:r>
              <w:t xml:space="preserve">710</w:t>
            </w:r>
          </w:p>
        </w:tc>
        <w:tc>
          <w:tcPr>
            <w:tcW w:w="2491" w:type="dxa"/>
          </w:tcPr>
          <w:p>
            <w:pPr/>
            <w:r>
              <w:t xml:space="preserve">1510</w:t>
            </w:r>
          </w:p>
        </w:tc>
        <w:tc>
          <w:tcPr>
            <w:tcW w:w="2039" w:type="dxa"/>
          </w:tcPr>
          <w:p>
            <w:pPr/>
            <w:r>
              <w:t xml:space="preserve">1410</w:t>
            </w:r>
          </w:p>
        </w:tc>
      </w:tr>
      <w:tr>
        <w:tc>
          <w:tcPr>
            <w:tcW w:w="961" w:type="dxa"/>
          </w:tcPr>
          <w:p>
            <w:pPr/>
            <w:r>
              <w:t xml:space="preserve">28</w:t>
            </w:r>
          </w:p>
        </w:tc>
        <w:tc>
          <w:tcPr>
            <w:tcW w:w="1913" w:type="dxa"/>
          </w:tcPr>
          <w:p>
            <w:pPr/>
            <w:r>
              <w:t xml:space="preserve">1130</w:t>
            </w:r>
          </w:p>
        </w:tc>
        <w:tc>
          <w:tcPr>
            <w:tcW w:w="1955" w:type="dxa"/>
          </w:tcPr>
          <w:p>
            <w:pPr/>
            <w:r>
              <w:t xml:space="preserve">790</w:t>
            </w:r>
          </w:p>
        </w:tc>
        <w:tc>
          <w:tcPr>
            <w:tcW w:w="2491" w:type="dxa"/>
          </w:tcPr>
          <w:p>
            <w:pPr/>
            <w:r>
              <w:t xml:space="preserve">1700</w:t>
            </w:r>
          </w:p>
        </w:tc>
        <w:tc>
          <w:tcPr>
            <w:tcW w:w="2039" w:type="dxa"/>
          </w:tcPr>
          <w:p>
            <w:pPr/>
            <w:r>
              <w:t xml:space="preserve">1580</w:t>
            </w:r>
          </w:p>
        </w:tc>
      </w:tr>
      <w:tr>
        <w:tc>
          <w:tcPr>
            <w:tcW w:w="961" w:type="dxa"/>
          </w:tcPr>
          <w:p>
            <w:pPr/>
            <w:r>
              <w:t xml:space="preserve">32</w:t>
            </w:r>
          </w:p>
        </w:tc>
        <w:tc>
          <w:tcPr>
            <w:tcW w:w="1913" w:type="dxa"/>
          </w:tcPr>
          <w:p>
            <w:pPr/>
            <w:r>
              <w:t xml:space="preserve">1290</w:t>
            </w:r>
          </w:p>
        </w:tc>
        <w:tc>
          <w:tcPr>
            <w:tcW w:w="1955" w:type="dxa"/>
          </w:tcPr>
          <w:p>
            <w:pPr/>
            <w:r>
              <w:t xml:space="preserve">910</w:t>
            </w:r>
          </w:p>
        </w:tc>
        <w:tc>
          <w:tcPr>
            <w:tcW w:w="2491" w:type="dxa"/>
          </w:tcPr>
          <w:p>
            <w:pPr/>
            <w:r>
              <w:t xml:space="preserve">1940</w:t>
            </w:r>
          </w:p>
        </w:tc>
        <w:tc>
          <w:tcPr>
            <w:tcW w:w="2039" w:type="dxa"/>
          </w:tcPr>
          <w:p>
            <w:pPr/>
            <w:r>
              <w:t xml:space="preserve">1810</w:t>
            </w:r>
          </w:p>
        </w:tc>
      </w:tr>
    </w:tbl>
    <w:p>
      <w:pPr/>
      <w:r>
        <w:rPr>
          <w:b/>
        </w:rPr>
        <w:t xml:space="preserve">По СП 5.03.01-2020</w:t>
      </w:r>
      <w:r>
        <w:t xml:space="preserve"> (ktt = 0,7, длины в 1,43 раза больше)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961"/>
        <w:gridCol w:w="1960"/>
        <w:gridCol w:w="2000"/>
        <w:gridCol w:w="2436"/>
        <w:gridCol w:w="2003"/>
      </w:tblGrid>
      <w:tr>
        <w:trPr>
          <w:tblHeader/>
        </w:trPr>
        <w:tc>
          <w:tcPr>
            <w:tcW w:w="961" w:type="dxa"/>
            <w:shd w:val="clear" w:color="auto" w:fill="F2F2F2"/>
          </w:tcPr>
          <w:p>
            <w:pPr/>
            <w:r>
              <w:t xml:space="preserve">Ø, мм</w:t>
            </w:r>
          </w:p>
        </w:tc>
        <w:tc>
          <w:tcPr>
            <w:tcW w:w="1960" w:type="dxa"/>
            <w:shd w:val="clear" w:color="auto" w:fill="F2F2F2"/>
          </w:tcPr>
          <w:p>
            <w:pPr/>
            <w:r>
              <w:t xml:space="preserve">lbd прямой (57,5Ø)</w:t>
            </w:r>
          </w:p>
        </w:tc>
        <w:tc>
          <w:tcPr>
            <w:tcW w:w="2000" w:type="dxa"/>
            <w:shd w:val="clear" w:color="auto" w:fill="F2F2F2"/>
          </w:tcPr>
          <w:p>
            <w:pPr/>
            <w:r>
              <w:t xml:space="preserve">lb,eq с крюком (40,3Ø)</w:t>
            </w:r>
          </w:p>
        </w:tc>
        <w:tc>
          <w:tcPr>
            <w:tcW w:w="2436" w:type="dxa"/>
            <w:shd w:val="clear" w:color="auto" w:fill="F2F2F2"/>
          </w:tcPr>
          <w:p>
            <w:pPr/>
            <w:r>
              <w:t xml:space="preserve">l0 при 100 % в сечении (86,3Ø)</w:t>
            </w:r>
          </w:p>
        </w:tc>
        <w:tc>
          <w:tcPr>
            <w:tcW w:w="2003" w:type="dxa"/>
            <w:shd w:val="clear" w:color="auto" w:fill="F2F2F2"/>
          </w:tcPr>
          <w:p>
            <w:pPr/>
            <w:r>
              <w:t xml:space="preserve">l0 при 50 % (80,5Ø)</w:t>
            </w:r>
          </w:p>
        </w:tc>
      </w:tr>
      <w:tr>
        <w:tc>
          <w:tcPr>
            <w:tcW w:w="961" w:type="dxa"/>
          </w:tcPr>
          <w:p>
            <w:pPr/>
            <w:r>
              <w:t xml:space="preserve">16</w:t>
            </w:r>
          </w:p>
        </w:tc>
        <w:tc>
          <w:tcPr>
            <w:tcW w:w="1960" w:type="dxa"/>
          </w:tcPr>
          <w:p>
            <w:pPr/>
            <w:r>
              <w:t xml:space="preserve">930</w:t>
            </w:r>
          </w:p>
        </w:tc>
        <w:tc>
          <w:tcPr>
            <w:tcW w:w="2000" w:type="dxa"/>
          </w:tcPr>
          <w:p>
            <w:pPr/>
            <w:r>
              <w:t xml:space="preserve">650</w:t>
            </w:r>
          </w:p>
        </w:tc>
        <w:tc>
          <w:tcPr>
            <w:tcW w:w="2436" w:type="dxa"/>
          </w:tcPr>
          <w:p>
            <w:pPr/>
            <w:r>
              <w:t xml:space="preserve">1390</w:t>
            </w:r>
          </w:p>
        </w:tc>
        <w:tc>
          <w:tcPr>
            <w:tcW w:w="2003" w:type="dxa"/>
          </w:tcPr>
          <w:p>
            <w:pPr/>
            <w:r>
              <w:t xml:space="preserve">1290</w:t>
            </w:r>
          </w:p>
        </w:tc>
      </w:tr>
      <w:tr>
        <w:tc>
          <w:tcPr>
            <w:tcW w:w="961" w:type="dxa"/>
          </w:tcPr>
          <w:p>
            <w:pPr/>
            <w:r>
              <w:t xml:space="preserve">18</w:t>
            </w:r>
          </w:p>
        </w:tc>
        <w:tc>
          <w:tcPr>
            <w:tcW w:w="1960" w:type="dxa"/>
          </w:tcPr>
          <w:p>
            <w:pPr/>
            <w:r>
              <w:t xml:space="preserve">1040</w:t>
            </w:r>
          </w:p>
        </w:tc>
        <w:tc>
          <w:tcPr>
            <w:tcW w:w="2000" w:type="dxa"/>
          </w:tcPr>
          <w:p>
            <w:pPr/>
            <w:r>
              <w:t xml:space="preserve">730</w:t>
            </w:r>
          </w:p>
        </w:tc>
        <w:tc>
          <w:tcPr>
            <w:tcW w:w="2436" w:type="dxa"/>
          </w:tcPr>
          <w:p>
            <w:pPr/>
            <w:r>
              <w:t xml:space="preserve">1560</w:t>
            </w:r>
          </w:p>
        </w:tc>
        <w:tc>
          <w:tcPr>
            <w:tcW w:w="2003" w:type="dxa"/>
          </w:tcPr>
          <w:p>
            <w:pPr/>
            <w:r>
              <w:t xml:space="preserve">1450</w:t>
            </w:r>
          </w:p>
        </w:tc>
      </w:tr>
      <w:tr>
        <w:tc>
          <w:tcPr>
            <w:tcW w:w="961" w:type="dxa"/>
          </w:tcPr>
          <w:p>
            <w:pPr/>
            <w:r>
              <w:t xml:space="preserve">20</w:t>
            </w:r>
          </w:p>
        </w:tc>
        <w:tc>
          <w:tcPr>
            <w:tcW w:w="1960" w:type="dxa"/>
          </w:tcPr>
          <w:p>
            <w:pPr/>
            <w:r>
              <w:t xml:space="preserve">1160</w:t>
            </w:r>
          </w:p>
        </w:tc>
        <w:tc>
          <w:tcPr>
            <w:tcW w:w="2000" w:type="dxa"/>
          </w:tcPr>
          <w:p>
            <w:pPr/>
            <w:r>
              <w:t xml:space="preserve">810</w:t>
            </w:r>
          </w:p>
        </w:tc>
        <w:tc>
          <w:tcPr>
            <w:tcW w:w="2436" w:type="dxa"/>
          </w:tcPr>
          <w:p>
            <w:pPr/>
            <w:r>
              <w:t xml:space="preserve">1730</w:t>
            </w:r>
          </w:p>
        </w:tc>
        <w:tc>
          <w:tcPr>
            <w:tcW w:w="2003" w:type="dxa"/>
          </w:tcPr>
          <w:p>
            <w:pPr/>
            <w:r>
              <w:t xml:space="preserve">1620</w:t>
            </w:r>
          </w:p>
        </w:tc>
      </w:tr>
      <w:tr>
        <w:tc>
          <w:tcPr>
            <w:tcW w:w="961" w:type="dxa"/>
          </w:tcPr>
          <w:p>
            <w:pPr/>
            <w:r>
              <w:t xml:space="preserve">22</w:t>
            </w:r>
          </w:p>
        </w:tc>
        <w:tc>
          <w:tcPr>
            <w:tcW w:w="1960" w:type="dxa"/>
          </w:tcPr>
          <w:p>
            <w:pPr/>
            <w:r>
              <w:t xml:space="preserve">1270</w:t>
            </w:r>
          </w:p>
        </w:tc>
        <w:tc>
          <w:tcPr>
            <w:tcW w:w="2000" w:type="dxa"/>
          </w:tcPr>
          <w:p>
            <w:pPr/>
            <w:r>
              <w:t xml:space="preserve">890</w:t>
            </w:r>
          </w:p>
        </w:tc>
        <w:tc>
          <w:tcPr>
            <w:tcW w:w="2436" w:type="dxa"/>
          </w:tcPr>
          <w:p>
            <w:pPr/>
            <w:r>
              <w:t xml:space="preserve">1900</w:t>
            </w:r>
          </w:p>
        </w:tc>
        <w:tc>
          <w:tcPr>
            <w:tcW w:w="2003" w:type="dxa"/>
          </w:tcPr>
          <w:p>
            <w:pPr/>
            <w:r>
              <w:t xml:space="preserve">1780</w:t>
            </w:r>
          </w:p>
        </w:tc>
      </w:tr>
      <w:tr>
        <w:tc>
          <w:tcPr>
            <w:tcW w:w="961" w:type="dxa"/>
          </w:tcPr>
          <w:p>
            <w:pPr/>
            <w:r>
              <w:t xml:space="preserve">25</w:t>
            </w:r>
          </w:p>
        </w:tc>
        <w:tc>
          <w:tcPr>
            <w:tcW w:w="1960" w:type="dxa"/>
          </w:tcPr>
          <w:p>
            <w:pPr/>
            <w:r>
              <w:t xml:space="preserve">1440</w:t>
            </w:r>
          </w:p>
        </w:tc>
        <w:tc>
          <w:tcPr>
            <w:tcW w:w="2000" w:type="dxa"/>
          </w:tcPr>
          <w:p>
            <w:pPr/>
            <w:r>
              <w:t xml:space="preserve">1010</w:t>
            </w:r>
          </w:p>
        </w:tc>
        <w:tc>
          <w:tcPr>
            <w:tcW w:w="2436" w:type="dxa"/>
          </w:tcPr>
          <w:p>
            <w:pPr/>
            <w:r>
              <w:t xml:space="preserve">2160</w:t>
            </w:r>
          </w:p>
        </w:tc>
        <w:tc>
          <w:tcPr>
            <w:tcW w:w="2003" w:type="dxa"/>
          </w:tcPr>
          <w:p>
            <w:pPr/>
            <w:r>
              <w:t xml:space="preserve">2020</w:t>
            </w:r>
          </w:p>
        </w:tc>
      </w:tr>
      <w:tr>
        <w:tc>
          <w:tcPr>
            <w:tcW w:w="961" w:type="dxa"/>
          </w:tcPr>
          <w:p>
            <w:pPr/>
            <w:r>
              <w:t xml:space="preserve">28</w:t>
            </w:r>
          </w:p>
        </w:tc>
        <w:tc>
          <w:tcPr>
            <w:tcW w:w="1960" w:type="dxa"/>
          </w:tcPr>
          <w:p>
            <w:pPr/>
            <w:r>
              <w:t xml:space="preserve">1620</w:t>
            </w:r>
          </w:p>
        </w:tc>
        <w:tc>
          <w:tcPr>
            <w:tcW w:w="2000" w:type="dxa"/>
          </w:tcPr>
          <w:p>
            <w:pPr/>
            <w:r>
              <w:t xml:space="preserve">1130</w:t>
            </w:r>
          </w:p>
        </w:tc>
        <w:tc>
          <w:tcPr>
            <w:tcW w:w="2436" w:type="dxa"/>
          </w:tcPr>
          <w:p>
            <w:pPr/>
            <w:r>
              <w:t xml:space="preserve">2420</w:t>
            </w:r>
          </w:p>
        </w:tc>
        <w:tc>
          <w:tcPr>
            <w:tcW w:w="2003" w:type="dxa"/>
          </w:tcPr>
          <w:p>
            <w:pPr/>
            <w:r>
              <w:t xml:space="preserve">2260</w:t>
            </w:r>
          </w:p>
        </w:tc>
      </w:tr>
      <w:tr>
        <w:tc>
          <w:tcPr>
            <w:tcW w:w="961" w:type="dxa"/>
          </w:tcPr>
          <w:p>
            <w:pPr/>
            <w:r>
              <w:t xml:space="preserve">32</w:t>
            </w:r>
          </w:p>
        </w:tc>
        <w:tc>
          <w:tcPr>
            <w:tcW w:w="1960" w:type="dxa"/>
          </w:tcPr>
          <w:p>
            <w:pPr/>
            <w:r>
              <w:t xml:space="preserve">1850</w:t>
            </w:r>
          </w:p>
        </w:tc>
        <w:tc>
          <w:tcPr>
            <w:tcW w:w="2000" w:type="dxa"/>
          </w:tcPr>
          <w:p>
            <w:pPr/>
            <w:r>
              <w:t xml:space="preserve">1290</w:t>
            </w:r>
          </w:p>
        </w:tc>
        <w:tc>
          <w:tcPr>
            <w:tcW w:w="2436" w:type="dxa"/>
          </w:tcPr>
          <w:p>
            <w:pPr/>
            <w:r>
              <w:t xml:space="preserve">2770</w:t>
            </w:r>
          </w:p>
        </w:tc>
        <w:tc>
          <w:tcPr>
            <w:tcW w:w="2003" w:type="dxa"/>
          </w:tcPr>
          <w:p>
            <w:pPr/>
            <w:r>
              <w:t xml:space="preserve">2580</w:t>
            </w:r>
          </w:p>
        </w:tc>
      </w:tr>
    </w:tbl>
    <w:p>
      <w:pPr/>
      <w:r>
        <w:t xml:space="preserve">Анкеровка сжатых стержней равна столбцу «lbd прямой». При Ø ≥ 20 мм в зоне нахлёста нужна поперечная арматура ΣAst ≥ As одного стыкуемого стержня (ТКП 8.7.4.1(3)).</w:t>
      </w:r>
    </w:p>
    <w:p>
      <w:pPr>
        <w:pStyle w:val="Heading2"/>
      </w:pPr>
      <w:r>
        <w:t xml:space="preserve">Что сокращает длину и оговорки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Защитный слой (α2):</w:t>
      </w:r>
      <w:r>
        <w:t xml:space="preserve"> α2 = 1 − 0,15·(cd − Ø)/Ø, в пределах 0,7…1,0, только для прямых растянутых стержней. cd = min(a/2; c1; c) по рис. 8.3. Пример: нижняя сетка Ø16 шаг 200, слой 45 мм — cd = 45, α2 = 0,73, lbd = 0,73·650 ≈ 480 мм.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Неполное использование стержня:</w:t>
      </w:r>
      <w:r>
        <w:t xml:space="preserve"> длины меняются пропорционально σsd/fyd. При анкеровке можно учесть избыток арматуры As,req/As,prov, но не меньше lb,min.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Стыки в разбежку:</w:t>
      </w:r>
      <w:r>
        <w:t xml:space="preserve"> при 50 % стыкуемых α6 = 1,4 вместо 1,5, при &lt; 25 % — 1,0.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Сжатие:</w:t>
      </w:r>
      <w:r>
        <w:t xml:space="preserve"> при чистом сжатии σs ≤ Es·εc2 = 200 000·0,002 = 400 МПа, длины уменьшаются в 400/434,8 = 0,92 раза. Это уже не консервативная оценка.</w:t>
      </w:r>
    </w:p>
    <w:p>
      <w:pPr/>
      <w:r>
        <w:t xml:space="preserve">Оговорки:</w:t>
      </w:r>
    </w:p>
    <w:p>
      <w:pPr>
        <w:pStyle w:val="ListParagraph"/>
        <w:numPr>
          <w:ilvl w:val="0"/>
          <w:numId w:val="5"/>
        </w:numPr>
      </w:pPr>
      <w:r>
        <w:t xml:space="preserve">Расхождение ТКП и СП в 1,43 раза идёт от ktt = 0,7 в СП 6.1.2.12. Какие длины брать, зависит от ведущего ТНПА в общих данных проекта.</w:t>
      </w:r>
    </w:p>
    <w:p>
      <w:pPr>
        <w:pStyle w:val="ListParagraph"/>
        <w:numPr>
          <w:ilvl w:val="0"/>
          <w:numId w:val="5"/>
        </w:numPr>
      </w:pPr>
      <w:r>
        <w:t xml:space="preserve">Анкеровку нижних стержней у края подошвы проверяют отдельно по ТКП 9.8.2.2: усилие берётся в сечении на расстоянии x от края, а не полное fyd.</w:t>
      </w:r>
    </w:p>
    <w:p>
      <w:pPr>
        <w:pStyle w:val="ListParagraph"/>
        <w:numPr>
          <w:ilvl w:val="0"/>
          <w:numId w:val="5"/>
        </w:numPr>
      </w:pPr>
      <w:r>
        <w:t xml:space="preserve">Ø &gt; 32 мм внахлёстку, как правило, не стыкуют (ТКП 8.8, СП 11.2.10.2).</w:t>
      </w:r>
    </w:p>
    <w:p>
      <w:pPr>
        <w:pStyle w:val="Heading2"/>
      </w:pPr>
      <w:r>
        <w:t xml:space="preserve">Источники</w:t>
      </w:r>
    </w:p>
    <w:p>
      <w:pPr>
        <w:pStyle w:val="ListParagraph"/>
        <w:numPr>
          <w:ilvl w:val="0"/>
          <w:numId w:val="6"/>
        </w:numPr>
      </w:pPr>
      <w:r>
        <w:t xml:space="preserve">ТКП EN 1992-1-1-2009 «Проектирование железобетонных конструкций. Общие правила» с НП РБ: пп. 3.1.6, 8.4.2–8.4.4, 8.7.3, 8.7.4, рис. 8.2, 8.3, табл. 8.2, 8.3.</w:t>
      </w:r>
    </w:p>
    <w:p>
      <w:pPr>
        <w:pStyle w:val="ListParagraph"/>
        <w:numPr>
          <w:ilvl w:val="0"/>
          <w:numId w:val="6"/>
        </w:numPr>
      </w:pPr>
      <w:r>
        <w:t xml:space="preserve">СП 5.03.01-2020 «Бетонные и железобетонные конструкции»: пп. 6.1.2.12, 11.2.5–11.2.9, рис. 11.2.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Анкеровка арматуры Ø16–Ø32 в бетоне C2530</dc:title>
  <dc:description>Claude Docs node/1be4343d-0c32@11 docx-w7</dc:description>
  <cp:revision>11</cp:revision>
</cp:coreProperties>
</file>